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FISHER ERIKA ASHLEY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 CANAL PARK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CAMBRIDGE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02141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HUBSPOT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HUBS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17,699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acquired pursuant to a restricted stock unit award under the Company's 2024 Stock Option and Incentive Plan. Each restricted stock unit represents a contingent right to receive one share of the Company's Common Stock. The restricted stock units will vest over 3 years beginning on March 1, 2026, at a rate of 8.33% vesting every three months.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Joseph Theis,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46051" TargetMode="External"/><Relationship Id="rId5" Type="http://schemas.openxmlformats.org/officeDocument/2006/relationships/hyperlink" Target="http://www.sec.gov/cgi-bin/browse-edgar?action=getcompany&amp;CIK=000140465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619</Words>
  <Characters>3335</Characters>
  <CharactersWithSpaces>3895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