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Rangan Yamini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HUBSPOT,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CANAL PARK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HUBSPOT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 &amp; Pres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3,627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440.25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58,664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8,170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by Issuer to cover taxes associated with settlement of restricted stock units.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held by the KK 2024 GRAT Grantor Retained Annuity Trust dated March 1, 2024 for which the Reporting Person is the trustee.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Theis, attorney-in-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409" TargetMode="External"/><Relationship Id="rId14" Type="http://schemas.openxmlformats.org/officeDocument/2006/relationships/hyperlink" Target="http://www.sec.gov/cgi-bin/browse-edgar?action=getcompany&amp;CIK=0001404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2025-10-03T15:30:14Z</dcterms:created>
  <dcterms:modified xsi:type="dcterms:W3CDTF">2025-10-03T15:30:14Z</dcterms:modified>
</cp:coreProperties>
</file>