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Bueker Kathryn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HUBSPOT,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CANAL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HUBSPOT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263.6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42,242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58,918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Issuer to cover taxes associated with settlement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acquired pursuant to a restricted stock unit award under the Company's 2024 Stock Option and Incentive Plan. Each restricted stock unit represents a contingent right to receive one share of the Company's Common Stock. The restricted stock units will vest over 3 years beginning on March 1, 2026, at a rate of 8.33% vesting every three months.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Theis,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1660" TargetMode="External"/><Relationship Id="rId5" Type="http://schemas.openxmlformats.org/officeDocument/2006/relationships/hyperlink" Target="http://www.sec.gov/cgi-bin/browse-edgar?action=getcompany&amp;CIK=0001404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645</Words>
  <Characters>3476</Characters>
  <CharactersWithSpaces>4054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