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Halligan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HUBSPOT,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CANAL PARK</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HUBSPOT INC</w:t>
              </w:r>
            </w:hyperlink>
            <w:r>
              <w:rPr/>
              <w:t xml:space="preserve"> [ </w:t>
            </w:r>
            <w:r>
              <w:rPr>
                <w:rFonts w:ascii="Times;serif" w:hAnsi="Times;serif"/>
                <w:color w:val="0000FF"/>
                <w:sz w:val="24"/>
                <w:shd w:fill="FFFFFF" w:val="clear"/>
              </w:rPr>
              <w:t>HUBS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9"/>
        <w:gridCol w:w="778"/>
        <w:gridCol w:w="604"/>
        <w:gridCol w:w="349"/>
        <w:gridCol w:w="847"/>
        <w:gridCol w:w="453"/>
        <w:gridCol w:w="628"/>
        <w:gridCol w:w="1164"/>
        <w:gridCol w:w="999"/>
        <w:gridCol w:w="11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05/19/2026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w:t>
            </w:r>
            <w:r>
              <w:rPr/>
              <w:t xml:space="preserve"> </w:t>
            </w:r>
          </w:p>
        </w:tc>
        <w:tc>
          <w:tcPr>
            <w:tcW w:w="11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353,500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102,000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reported on this Form 4 was effected pursuant to a 10b5-1 trading plan adopted on 3/3/2025.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Wolf Investors, LLC (the "LLC"). The manager of the LLC is Paul Karger, and the sole member is the Brian P. Halligan 2026 New Hampshire Trust u/a/d February 19, 2026, of which the reporting person is the settlor. The reporting person disclaims beneficial ownership of these securities except to the extent, if any, of his pecuniary interest therein, and nothing contained in this report shall be an admission that the reporting person is the beneficial owner of these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Theis,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03527" TargetMode="External"/><Relationship Id="rId5" Type="http://schemas.openxmlformats.org/officeDocument/2006/relationships/hyperlink" Target="http://www.sec.gov/cgi-bin/browse-edgar?action=getcompany&amp;CIK=00014046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675</Words>
  <Characters>3613</Characters>
  <CharactersWithSpaces>4225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